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header11.xml" ContentType="application/vnd.openxmlformats-officedocument.wordprocessingml.header+xml"/>
  <Override PartName="/word/styles.xml" ContentType="application/vnd.openxmlformats-officedocument.wordprocessingml.styles+xml"/>
  <Override PartName="/customXml/item1.xml" ContentType="application/xml"/>
  <Override PartName="/customXml/itemProps11.xml" ContentType="application/vnd.openxmlformats-officedocument.customXmlProperties+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1.xml" ContentType="application/vnd.openxmlformats-officedocument.them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196" w:rsidP="00A10103" w:rsidRDefault="006D1196" w14:paraId="717C94F1" w14:textId="77777777">
      <w:pPr>
        <w:ind w:start="-142" w:end="-433"/>
        <w:jc w:val="both"/>
        <w:rPr>
          <w:rFonts w:cs="Times New Roman"/>
          <w:i/>
          <w:lang w:val="it-IT"/>
        </w:rPr>
      </w:pPr>
    </w:p>
    <w:p w:rsidR="006D1196" w:rsidP="00A10103" w:rsidRDefault="006D1196" w14:paraId="5DADAD80" w14:textId="77777777">
      <w:pPr>
        <w:ind w:start="-142" w:end="-433"/>
        <w:jc w:val="both"/>
        <w:rPr>
          <w:rFonts w:cs="Times New Roman"/>
          <w:i/>
          <w:lang w:val="it-IT"/>
        </w:rPr>
      </w:pPr>
    </w:p>
    <w:p>
      <w:pPr>
        <w:ind w:start="-142" w:end="-433"/>
        <w:jc w:val="both"/>
        <w:rPr>
          <w:rFonts w:cs="Times New Roman"/>
          <w:i/>
          <w:lang w:val="it-IT"/>
        </w:rPr>
      </w:pPr>
      <w:r>
        <w:rPr>
          <w:rFonts w:cs="Times New Roman"/>
          <w:i/>
          <w:lang w:val="it-IT"/>
        </w:rPr>
        <w:t xml:space="preserve">Press release no. </w:t>
      </w:r>
      <w:r w:rsidR="000A3E42">
        <w:rPr>
          <w:rFonts w:cs="Times New Roman"/>
          <w:i/>
          <w:lang w:val="it-IT"/>
        </w:rPr>
        <w:t xml:space="preserve">26/2021</w:t>
      </w:r>
    </w:p>
    <w:p w:rsidRPr="00815AA7" w:rsidR="00815AA7" w:rsidP="000A3E42" w:rsidRDefault="00815AA7" w14:paraId="0866AFE0" w14:textId="77777777">
      <w:pPr>
        <w:ind w:start="-142" w:end="-433"/>
        <w:jc w:val="both"/>
        <w:rPr>
          <w:rFonts w:cs="Times New Roman"/>
          <w:i/>
          <w:lang w:val="it-IT"/>
        </w:rPr>
      </w:pPr>
    </w:p>
    <w:p>
      <w:pPr>
        <w:pBdr>
          <w:top w:val="none" w:color="auto" w:sz="0" w:space="0"/>
          <w:left w:val="none" w:color="auto" w:sz="0" w:space="0"/>
          <w:bottom w:val="none" w:color="auto" w:sz="0" w:space="0"/>
          <w:right w:val="none" w:color="auto" w:sz="0" w:space="0"/>
          <w:between w:val="none" w:color="auto" w:sz="0" w:space="0"/>
          <w:bar w:val="none" w:color="auto" w:sz="0"/>
        </w:pBdr>
        <w:ind w:start="-142"/>
        <w:jc w:val="both"/>
        <w:rPr>
          <w:rFonts w:eastAsia="Calibri" w:cs="Times New Roman"/>
          <w:b/>
          <w:bCs/>
          <w:iCs/>
          <w:color w:val="auto"/>
          <w:bdr w:val="none" w:color="auto" w:sz="0" w:space="0"/>
          <w:lang w:val="es-ES_tradnl" w:eastAsia="es-ES"/>
        </w:rPr>
      </w:pPr>
      <w:r w:rsidRPr="000A3E42">
        <w:rPr>
          <w:rFonts w:eastAsia="Calibri" w:cs="Times New Roman"/>
          <w:b/>
          <w:bCs/>
          <w:iCs/>
          <w:color w:val="auto"/>
          <w:bdr w:val="none" w:color="auto" w:sz="0" w:space="0"/>
          <w:lang w:val="es-ES_tradnl" w:eastAsia="es-ES"/>
        </w:rPr>
        <w:t xml:space="preserve">EIMA Energy: biomass as a strategic resource</w:t>
      </w:r>
    </w:p>
    <w:p w:rsidRPr="000A3E42" w:rsidR="000A3E42" w:rsidP="000A3E42" w:rsidRDefault="000A3E42" w14:paraId="4110D8DB" w14:textId="77777777">
      <w:pPr>
        <w:pBdr>
          <w:top w:val="none" w:color="auto" w:sz="0" w:space="0"/>
          <w:left w:val="none" w:color="auto" w:sz="0" w:space="0"/>
          <w:bottom w:val="none" w:color="auto" w:sz="0" w:space="0"/>
          <w:right w:val="none" w:color="auto" w:sz="0" w:space="0"/>
          <w:between w:val="none" w:color="auto" w:sz="0" w:space="0"/>
          <w:bar w:val="none" w:color="auto" w:sz="0"/>
        </w:pBdr>
        <w:ind w:start="-142"/>
        <w:jc w:val="both"/>
        <w:rPr>
          <w:rFonts w:eastAsia="Calibri" w:cs="Times New Roman"/>
          <w:b/>
          <w:bCs/>
          <w:iCs/>
          <w:color w:val="auto"/>
          <w:bdr w:val="none" w:color="auto" w:sz="0" w:space="0"/>
          <w:lang w:val="es-ES_tradnl" w:eastAsia="es-ES"/>
        </w:rPr>
      </w:pPr>
    </w:p>
    <w:p>
      <w:pPr>
        <w:pBdr>
          <w:top w:val="none" w:color="auto" w:sz="0" w:space="0"/>
          <w:left w:val="none" w:color="auto" w:sz="0" w:space="0"/>
          <w:bottom w:val="none" w:color="auto" w:sz="0" w:space="0"/>
          <w:right w:val="none" w:color="auto" w:sz="0" w:space="0"/>
          <w:between w:val="none" w:color="auto" w:sz="0" w:space="0"/>
          <w:bar w:val="none" w:color="auto" w:sz="0"/>
        </w:pBdr>
        <w:ind w:start="-142"/>
        <w:jc w:val="both"/>
        <w:rPr>
          <w:rFonts w:eastAsia="Calibri" w:cs="Times New Roman"/>
          <w:b/>
          <w:bCs/>
          <w:i/>
          <w:color w:val="auto"/>
          <w:bdr w:val="none" w:color="auto" w:sz="0" w:space="0"/>
          <w:lang w:val="es-ES_tradnl" w:eastAsia="es-ES"/>
        </w:rPr>
      </w:pPr>
      <w:r w:rsidRPr="000A3E42">
        <w:rPr>
          <w:rFonts w:eastAsia="Calibri" w:cs="Times New Roman"/>
          <w:b/>
          <w:bCs/>
          <w:i/>
          <w:color w:val="auto"/>
          <w:bdr w:val="none" w:color="auto" w:sz="0" w:space="0"/>
          <w:lang w:val="es-ES_tradnl" w:eastAsia="es-ES"/>
        </w:rPr>
        <w:t xml:space="preserve">In the agricultural machinery exhibition, the section dedicated to machinery for bioenergy chains is highlighted. An outdoor demonstration area and a programme of seminars on specific aspects offer technical and informative elements on an increasingly topical subject, that of renewable sources.</w:t>
      </w:r>
    </w:p>
    <w:p w:rsidRPr="000A3E42" w:rsidR="000A3E42" w:rsidP="000A3E42" w:rsidRDefault="000A3E42" w14:paraId="6D1D9060" w14:textId="77777777">
      <w:pPr>
        <w:pBdr>
          <w:top w:val="none" w:color="auto" w:sz="0" w:space="0"/>
          <w:left w:val="none" w:color="auto" w:sz="0" w:space="0"/>
          <w:bottom w:val="none" w:color="auto" w:sz="0" w:space="0"/>
          <w:right w:val="none" w:color="auto" w:sz="0" w:space="0"/>
          <w:between w:val="none" w:color="auto" w:sz="0" w:space="0"/>
          <w:bar w:val="none" w:color="auto" w:sz="0"/>
        </w:pBdr>
        <w:ind w:start="-142"/>
        <w:jc w:val="both"/>
        <w:rPr>
          <w:rFonts w:eastAsia="Calibri" w:cs="Times New Roman"/>
          <w:i/>
          <w:color w:val="auto"/>
          <w:bdr w:val="none" w:color="auto" w:sz="0" w:space="0"/>
          <w:lang w:val="es-ES_tradnl" w:eastAsia="es-ES"/>
        </w:rPr>
      </w:pPr>
    </w:p>
    <w:p>
      <w:pPr>
        <w:pBdr>
          <w:top w:val="none" w:color="auto" w:sz="0" w:space="0"/>
          <w:left w:val="none" w:color="auto" w:sz="0" w:space="0"/>
          <w:bottom w:val="none" w:color="auto" w:sz="0" w:space="0"/>
          <w:right w:val="none" w:color="auto" w:sz="0" w:space="0"/>
          <w:between w:val="none" w:color="auto" w:sz="0" w:space="0"/>
          <w:bar w:val="none" w:color="auto" w:sz="0"/>
        </w:pBdr>
        <w:ind w:start="-142"/>
        <w:jc w:val="both"/>
        <w:rPr>
          <w:rFonts w:eastAsia="Calibri" w:cs="Times New Roman"/>
          <w:iCs/>
          <w:color w:val="auto"/>
          <w:bdr w:val="none" w:color="auto" w:sz="0" w:space="0"/>
          <w:lang w:val="es-ES_tradnl" w:eastAsia="es-ES"/>
        </w:rPr>
      </w:pPr>
      <w:r w:rsidRPr="000A3E42">
        <w:rPr>
          <w:rFonts w:eastAsia="Calibri" w:cs="Times New Roman"/>
          <w:iCs/>
          <w:color w:val="auto"/>
          <w:bdr w:val="none" w:color="auto" w:sz="0" w:space="0"/>
          <w:lang w:val="es-ES_tradnl" w:eastAsia="es-ES"/>
        </w:rPr>
        <w:t xml:space="preserve">Once again this year the EIMA Energy exhibition - coordinated by ITABIA Italian Biomass Association (Hall 36, stand C26) </w:t>
      </w:r>
      <w:r>
        <w:rPr>
          <w:rFonts w:eastAsia="Calibri" w:cs="Times New Roman"/>
          <w:iCs/>
          <w:color w:val="auto"/>
          <w:bdr w:val="none" w:color="auto" w:sz="0" w:space="0"/>
          <w:lang w:val="es-ES_tradnl" w:eastAsia="es-ES"/>
        </w:rPr>
        <w:t xml:space="preserve">- </w:t>
      </w:r>
      <w:r w:rsidRPr="000A3E42">
        <w:rPr>
          <w:rFonts w:eastAsia="Calibri" w:cs="Times New Roman"/>
          <w:iCs/>
          <w:color w:val="auto"/>
          <w:bdr w:val="none" w:color="auto" w:sz="0" w:space="0"/>
          <w:lang w:val="es-ES_tradnl" w:eastAsia="es-ES"/>
        </w:rPr>
        <w:t xml:space="preserve">will field a multiplicity of initiatives concerning the close relationship between agriculture, bioeconomy and the energy sector. The forced blocking of many social and commercial activities due to the COVID containment measures," notes Itabia President Vito Pignatelli</w:t>
      </w:r>
      <w:r>
        <w:rPr>
          <w:rFonts w:eastAsia="Calibri" w:cs="Times New Roman"/>
          <w:iCs/>
          <w:color w:val="auto"/>
          <w:bdr w:val="none" w:color="auto" w:sz="0" w:space="0"/>
          <w:lang w:val="es-ES_tradnl" w:eastAsia="es-ES"/>
        </w:rPr>
        <w:t xml:space="preserve">, "</w:t>
      </w:r>
      <w:r w:rsidRPr="000A3E42">
        <w:rPr>
          <w:rFonts w:eastAsia="Calibri" w:cs="Times New Roman"/>
          <w:iCs/>
          <w:color w:val="auto"/>
          <w:bdr w:val="none" w:color="auto" w:sz="0" w:space="0"/>
          <w:lang w:val="es-ES_tradnl" w:eastAsia="es-ES"/>
        </w:rPr>
        <w:t xml:space="preserve">has certainly not prevented nature from continuing to exploit solar radiation to produce agricultural and forestry biomass spontaneously. "Relaunching the economy through the exploitation of this precious and widespread resource - adds Pignatelli </w:t>
      </w:r>
      <w:r>
        <w:rPr>
          <w:rFonts w:eastAsia="Calibri" w:cs="Times New Roman"/>
          <w:iCs/>
          <w:color w:val="auto"/>
          <w:bdr w:val="none" w:color="auto" w:sz="0" w:space="0"/>
          <w:lang w:val="es-ES_tradnl" w:eastAsia="es-ES"/>
        </w:rPr>
        <w:t xml:space="preserve">- </w:t>
      </w:r>
      <w:r w:rsidRPr="000A3E42">
        <w:rPr>
          <w:rFonts w:eastAsia="Calibri" w:cs="Times New Roman"/>
          <w:iCs/>
          <w:color w:val="auto"/>
          <w:bdr w:val="none" w:color="auto" w:sz="0" w:space="0"/>
          <w:lang w:val="es-ES_tradnl" w:eastAsia="es-ES"/>
        </w:rPr>
        <w:t xml:space="preserve">is one of the pillars on which the development strategies of our country (PNRR), Europe (Green Deal) and the world (COOP 26 and the UN's Agenda for Sustainable Development) are based". The road to decarbonisation of the economy has in some ways been mapped out and all that remains is to move forward with determination. With this in mind, it is necessary to ensure the transfer of the many good practices developed over years of scientific research and industrial innovation.</w:t>
      </w:r>
    </w:p>
    <w:p>
      <w:pPr>
        <w:pBdr>
          <w:top w:val="none" w:color="auto" w:sz="0" w:space="0"/>
          <w:left w:val="none" w:color="auto" w:sz="0" w:space="0"/>
          <w:bottom w:val="none" w:color="auto" w:sz="0" w:space="0"/>
          <w:right w:val="none" w:color="auto" w:sz="0" w:space="0"/>
          <w:between w:val="none" w:color="auto" w:sz="0" w:space="0"/>
          <w:bar w:val="none" w:color="auto" w:sz="0"/>
        </w:pBdr>
        <w:ind w:start="-142"/>
        <w:jc w:val="both"/>
        <w:rPr>
          <w:rFonts w:eastAsia="Calibri" w:cs="Times New Roman"/>
          <w:iCs/>
          <w:color w:val="auto"/>
          <w:bdr w:val="none" w:color="auto" w:sz="0" w:space="0"/>
          <w:lang w:val="es-ES_tradnl" w:eastAsia="es-ES"/>
        </w:rPr>
      </w:pPr>
      <w:r w:rsidRPr="000A3E42">
        <w:rPr>
          <w:rFonts w:eastAsia="Calibri" w:cs="Times New Roman"/>
          <w:iCs/>
          <w:color w:val="auto"/>
          <w:bdr w:val="none" w:color="auto" w:sz="0" w:space="0"/>
          <w:lang w:val="es-ES_tradnl" w:eastAsia="es-ES"/>
        </w:rPr>
        <w:t xml:space="preserve">Agricultural mechanisation, which will be presented in all its countless forms at EIMA, plays a key role in the ecological transition process. Biomasses are notoriously, among all renewable sources, those most closely tied to the territory, both in the physical and social sense," says Matteo Monni, Vice-President of Itabia, "and they are the only ones that require operating machines, specialized technicians and many hours of work to be used, work that, with the technological innovations now available, is increasingly safe and with a low environmental impact. The EIMA Energy exhibition therefore offers a full programme of events with which to deal with the themes inherent to the correct exploitation of biomass. In addition to setting up a vast area dedicated to dynamic tests of modern operating machines - described by the researchers of the CNR IBE (BioEconomy Institute) - </w:t>
      </w:r>
      <w:r w:rsidRPr="000A3E42">
        <w:rPr>
          <w:rFonts w:eastAsia="Calibri" w:cs="Times New Roman"/>
          <w:iCs/>
          <w:color w:val="auto"/>
          <w:bdr w:val="none" w:color="auto" w:sz="0" w:space="0"/>
          <w:lang w:val="es-ES_tradnl" w:eastAsia="es-ES"/>
        </w:rPr>
        <w:t xml:space="preserve">a cycle of workshops will be held in the Green Room of Pavilion 33 with which to disseminate development and inovation actions matured in the sphere of European (BRANCHES - H2020), national (ENAGRI - Mipaaf) and regional (COBRAF - PSR Toscana) projects, including those of a small but splendid municipality, that of Capraia (Capraia Smart Island).</w:t>
      </w:r>
    </w:p>
    <w:p w:rsidR="00D34394" w:rsidP="00A10103" w:rsidRDefault="00D34394" w14:paraId="45493032" w14:textId="77777777">
      <w:pPr>
        <w:ind w:start="-142" w:end="-433"/>
        <w:jc w:val="both"/>
        <w:rPr>
          <w:rFonts w:eastAsia="Calibri" w:cs="Times New Roman"/>
        </w:rPr>
      </w:pPr>
    </w:p>
    <w:p>
      <w:pPr>
        <w:ind w:start="-142" w:end="-433"/>
        <w:jc w:val="both"/>
        <w:rPr>
          <w:rFonts w:eastAsia="Calibri" w:cs="Times New Roman"/>
        </w:rPr>
      </w:pPr>
      <w:r>
        <w:rPr>
          <w:rFonts w:cs="Times New Roman"/>
          <w:b/>
          <w:lang w:val="it-IT"/>
        </w:rPr>
        <w:t xml:space="preserve">Bologna</w:t>
      </w:r>
      <w:r w:rsidRPr="003A5287" w:rsidR="003A5287">
        <w:rPr>
          <w:rFonts w:cs="Times New Roman"/>
          <w:b/>
          <w:lang w:val="it-IT"/>
        </w:rPr>
        <w:t xml:space="preserve">, </w:t>
      </w:r>
      <w:r w:rsidR="00A10103">
        <w:rPr>
          <w:rFonts w:cs="Times New Roman"/>
          <w:b/>
          <w:lang w:val="it-IT"/>
        </w:rPr>
        <w:t xml:space="preserve">20 </w:t>
      </w:r>
      <w:r w:rsidR="00D34394">
        <w:rPr>
          <w:rFonts w:cs="Times New Roman"/>
          <w:b/>
          <w:lang w:val="it-IT"/>
        </w:rPr>
        <w:t xml:space="preserve">October </w:t>
      </w:r>
      <w:r w:rsidR="00A734CB">
        <w:rPr>
          <w:rFonts w:cs="Times New Roman"/>
          <w:b/>
          <w:lang w:val="it-IT"/>
        </w:rPr>
        <w:t xml:space="preserve">2021 </w:t>
      </w:r>
    </w:p>
    <w:p w:rsidRPr="00FE2A97" w:rsidR="008553FB" w:rsidP="005C4F52" w:rsidRDefault="008553FB" w14:paraId="1FA80FD5" w14:textId="62F41551">
      <w:pPr>
        <w:ind w:start="-142"/>
        <w:jc w:val="both"/>
        <w:rPr>
          <w:lang w:val="it-IT"/>
        </w:rPr>
      </w:pPr>
    </w:p>
    <w:sectPr w:rsidRPr="00FE2A97" w:rsidR="008553FB"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41F" w:rsidRDefault="00D1041F" w14:paraId="2871CD75" w14:textId="77777777">
      <w:r>
        <w:separator/>
      </w:r>
    </w:p>
  </w:endnote>
  <w:endnote w:type="continuationSeparator" w:id="0">
    <w:p w:rsidR="00D1041F" w:rsidRDefault="00D1041F" w14:paraId="2C82DD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41F" w:rsidRDefault="00D1041F" w14:paraId="50B59BC2" w14:textId="77777777">
      <w:r>
        <w:separator/>
      </w:r>
    </w:p>
  </w:footnote>
  <w:footnote w:type="continuationSeparator" w:id="0">
    <w:p w:rsidR="00D1041F" w:rsidRDefault="00D1041F" w14:paraId="4C1BE4AC" w14:textId="77777777">
      <w:r>
        <w:continuationSeparator/>
      </w:r>
    </w:p>
  </w:footnote>
</w:footnotes>
</file>

<file path=word/header1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editId="7474E53A" wp14:anchorId="38FD6B6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xmlns:a="http://schemas.openxmlformats.org/drawingml/2006/main">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editId="6A1D29F0" wp14:anchorId="6D0D50C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editId="5DDB454C" wp14:anchorId="32E03197">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editId="3F85C18D" wp14:anchorId="3FFE4D7A">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xmlns:a="http://schemas.openxmlformats.org/drawingml/2006/main">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header" Target="/word/header11.xml"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webSettings" Target="/word/webSettings.xml" Id="rId4" /><Relationship Type="http://schemas.openxmlformats.org/officeDocument/2006/relationships/theme" Target="/word/theme/theme11.xml" Id="rId9" /></Relationships>
</file>

<file path=word/_rels/header1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2</ap:TotalTime>
  <ap:Pages>1</ap:Pages>
  <ap:Words>414</ap:Words>
  <ap:Characters>2360</ap:Characters>
  <ap:Application>Microsoft Office Word</ap:Application>
  <ap:DocSecurity>0</ap:DocSecurity>
  <ap:Lines>19</ap:Lines>
  <ap:Paragraphs>5</ap:Paragraphs>
  <ap:ScaleCrop>false</ap:ScaleCrop>
  <ap:HeadingPairs>
    <vt:vector baseType="variant" size="2">
      <vt:variant>
        <vt:lpstr>Titolo</vt:lpstr>
      </vt:variant>
      <vt:variant>
        <vt:i4>1</vt:i4>
      </vt:variant>
    </vt:vector>
  </ap:HeadingPairs>
  <ap:TitlesOfParts>
    <vt:vector baseType="lpstr" size="1">
      <vt:lpstr/>
    </vt:vector>
  </ap:TitlesOfParts>
  <ap:Company>Hewlett-Packard Company</ap:Company>
  <ap:LinksUpToDate>false</ap:LinksUpToDate>
  <ap:CharactersWithSpaces>2769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2021-10-20T13:07:00Z</dcterms:created>
  <dcterms:modified xsi:type="dcterms:W3CDTF">2021-10-20T13:07:00Z</dcterms:modified>
</cp:coreProperties>
</file>